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eastAsia="zh-CN"/>
        </w:rPr>
        <w:t>附件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sz w:val="44"/>
          <w:szCs w:val="44"/>
          <w:shd w:val="clear" w:color="auto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44"/>
          <w:szCs w:val="44"/>
          <w:shd w:val="clear" w:color="auto" w:fill="FFFFFF"/>
          <w:vertAlign w:val="baseline"/>
          <w:lang w:val="en-US" w:eastAsia="zh-CN"/>
        </w:rPr>
        <w:t>招聘岗位目录</w:t>
      </w:r>
    </w:p>
    <w:tbl>
      <w:tblPr>
        <w:tblStyle w:val="3"/>
        <w:tblpPr w:leftFromText="180" w:rightFromText="180" w:vertAnchor="text" w:horzAnchor="page" w:tblpX="1153" w:tblpY="516"/>
        <w:tblOverlap w:val="never"/>
        <w:tblW w:w="9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791"/>
        <w:gridCol w:w="946"/>
        <w:gridCol w:w="1245"/>
        <w:gridCol w:w="2250"/>
        <w:gridCol w:w="1412"/>
        <w:gridCol w:w="1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岗位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人数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性别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年龄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专业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学历</w:t>
            </w:r>
          </w:p>
        </w:tc>
        <w:tc>
          <w:tcPr>
            <w:tcW w:w="1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15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司法辅助人员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不限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35周岁以下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法学类、中国语言文学类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全日制本科及以上</w:t>
            </w:r>
          </w:p>
        </w:tc>
        <w:tc>
          <w:tcPr>
            <w:tcW w:w="1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8" w:hRule="atLeast"/>
        </w:trPr>
        <w:tc>
          <w:tcPr>
            <w:tcW w:w="11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9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不限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35周岁以下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本科：法学类、公安学类；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专科：公安与司法大类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全日制大专及以上</w:t>
            </w:r>
          </w:p>
        </w:tc>
        <w:tc>
          <w:tcPr>
            <w:tcW w:w="1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具体岗位为各基层司法所，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此岗位经常执勤、加班，适宜男性报考。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MmQ2MGFlMTI5YmUwNzZhMDY1OTZjZGUxZDUzZTAifQ=="/>
  </w:docVars>
  <w:rsids>
    <w:rsidRoot w:val="00000000"/>
    <w:rsid w:val="19017E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觅an</cp:lastModifiedBy>
  <dcterms:modified xsi:type="dcterms:W3CDTF">2022-07-11T05:40:34Z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E41F7C61E34A4CD1AB7708EAA59808B7</vt:lpwstr>
  </property>
</Properties>
</file>