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广德智慧能源有限公司招聘人员计划</w:t>
      </w:r>
      <w:r>
        <w:rPr>
          <w:rFonts w:hint="eastAsia"/>
          <w:b/>
          <w:bCs/>
          <w:sz w:val="36"/>
          <w:szCs w:val="36"/>
          <w:lang w:val="en-US" w:eastAsia="zh-CN"/>
        </w:rPr>
        <w:t>与</w:t>
      </w:r>
      <w:r>
        <w:rPr>
          <w:rFonts w:hint="eastAsia"/>
          <w:b/>
          <w:bCs/>
          <w:sz w:val="36"/>
          <w:szCs w:val="36"/>
          <w:lang w:eastAsia="zh-CN"/>
        </w:rPr>
        <w:t>条件</w:t>
      </w:r>
    </w:p>
    <w:p>
      <w:pPr>
        <w:rPr>
          <w:rFonts w:hint="eastAsia"/>
          <w:lang w:eastAsia="zh-CN"/>
        </w:rPr>
      </w:pPr>
    </w:p>
    <w:tbl>
      <w:tblPr>
        <w:tblStyle w:val="3"/>
        <w:tblW w:w="13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369"/>
        <w:gridCol w:w="1556"/>
        <w:gridCol w:w="694"/>
        <w:gridCol w:w="4181"/>
        <w:gridCol w:w="1350"/>
        <w:gridCol w:w="1087"/>
        <w:gridCol w:w="2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 业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其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市场商务部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项目开发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专业不限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本科及以上（全日制）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男性，取得普通话二级乙等；通过国家计算机二级或初级会计职称者优先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安全工程部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工程和安全管理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181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工程管理、安全工程、应急技术与管理、电气工程及其自动化、电气、水利水电、土木类、建筑类；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本科及以上（全日制）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男性，有工程管理（安全管理）相关工作经历或中级职称资格者优先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  <w:sectPr>
          <w:pgSz w:w="16838" w:h="11906" w:orient="landscape"/>
          <w:pgMar w:top="1463" w:right="986" w:bottom="1463" w:left="646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559C6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2022-07-20T01:25:30Z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2681F555DFA943A58E6E2C3C8BB5A006</vt:lpwstr>
  </property>
</Properties>
</file>